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3B4595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2571A1">
        <w:rPr>
          <w:rFonts w:ascii="Times New Roman" w:eastAsia="Calibri" w:hAnsi="Times New Roman" w:cs="Times New Roman"/>
          <w:b/>
          <w:i/>
          <w:sz w:val="28"/>
          <w:szCs w:val="28"/>
        </w:rPr>
        <w:t>63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2571A1">
        <w:rPr>
          <w:rFonts w:ascii="Times New Roman" w:eastAsia="Calibri" w:hAnsi="Times New Roman" w:cs="Times New Roman"/>
          <w:sz w:val="28"/>
          <w:szCs w:val="28"/>
        </w:rPr>
        <w:t>63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1A1">
        <w:rPr>
          <w:rFonts w:ascii="Times New Roman" w:eastAsia="Calibri" w:hAnsi="Times New Roman" w:cs="Times New Roman"/>
          <w:sz w:val="28"/>
          <w:szCs w:val="28"/>
        </w:rPr>
        <w:t>Роговской Олеси Юрьевны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2571A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63 Роговскую Олесю Юрьевну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571A1"/>
    <w:rsid w:val="0027480B"/>
    <w:rsid w:val="002B3EF9"/>
    <w:rsid w:val="002B464C"/>
    <w:rsid w:val="00361417"/>
    <w:rsid w:val="003A3EB0"/>
    <w:rsid w:val="003B4595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76307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0022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2024-08-15T10:39:00Z</dcterms:modified>
</cp:coreProperties>
</file>